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4436" w14:textId="75C0C613" w:rsidR="002724ED" w:rsidRPr="006D63D8" w:rsidRDefault="002724ED" w:rsidP="00FA59A0">
      <w:pPr>
        <w:ind w:left="2160" w:firstLine="720"/>
        <w:rPr>
          <w:rFonts w:ascii="Times New Roman" w:hAnsi="Times New Roman" w:cs="Times New Roman"/>
        </w:rPr>
      </w:pPr>
      <w:r w:rsidRPr="006D63D8">
        <w:rPr>
          <w:rFonts w:ascii="Times New Roman" w:hAnsi="Times New Roman" w:cs="Times New Roman"/>
          <w:b/>
        </w:rPr>
        <w:t xml:space="preserve">Skyline Improvement and Service District </w:t>
      </w:r>
    </w:p>
    <w:p w14:paraId="088282C5" w14:textId="61A1FA19" w:rsidR="00AB16FA" w:rsidRPr="006D63D8" w:rsidRDefault="002724ED">
      <w:pPr>
        <w:rPr>
          <w:rFonts w:ascii="Times New Roman" w:hAnsi="Times New Roman" w:cs="Times New Roman"/>
          <w:b/>
        </w:rPr>
      </w:pPr>
      <w:r w:rsidRPr="006D63D8">
        <w:rPr>
          <w:rFonts w:ascii="Times New Roman" w:hAnsi="Times New Roman" w:cs="Times New Roman"/>
          <w:b/>
        </w:rPr>
        <w:t xml:space="preserve">                                   </w:t>
      </w:r>
      <w:r w:rsidR="00FA778F" w:rsidRPr="006D63D8">
        <w:rPr>
          <w:rFonts w:ascii="Times New Roman" w:hAnsi="Times New Roman" w:cs="Times New Roman"/>
          <w:b/>
        </w:rPr>
        <w:t xml:space="preserve">  </w:t>
      </w:r>
      <w:r w:rsidRPr="006D63D8">
        <w:rPr>
          <w:rFonts w:ascii="Times New Roman" w:hAnsi="Times New Roman" w:cs="Times New Roman"/>
          <w:b/>
        </w:rPr>
        <w:t xml:space="preserve"> </w:t>
      </w:r>
      <w:r w:rsidR="003E4515" w:rsidRPr="006D63D8">
        <w:rPr>
          <w:rFonts w:ascii="Times New Roman" w:hAnsi="Times New Roman" w:cs="Times New Roman"/>
          <w:b/>
        </w:rPr>
        <w:t xml:space="preserve">   </w:t>
      </w:r>
      <w:r w:rsidR="0089343D" w:rsidRPr="006D63D8">
        <w:rPr>
          <w:rFonts w:ascii="Times New Roman" w:hAnsi="Times New Roman" w:cs="Times New Roman"/>
          <w:b/>
        </w:rPr>
        <w:t xml:space="preserve">          </w:t>
      </w:r>
      <w:r w:rsidR="00B62203" w:rsidRPr="006D63D8">
        <w:rPr>
          <w:rFonts w:ascii="Times New Roman" w:hAnsi="Times New Roman" w:cs="Times New Roman"/>
          <w:b/>
        </w:rPr>
        <w:t xml:space="preserve">Guiding Principals </w:t>
      </w:r>
      <w:r w:rsidR="001D2958" w:rsidRPr="006D63D8">
        <w:rPr>
          <w:rFonts w:ascii="Times New Roman" w:hAnsi="Times New Roman" w:cs="Times New Roman"/>
          <w:b/>
        </w:rPr>
        <w:t>Regarding Water</w:t>
      </w:r>
    </w:p>
    <w:p w14:paraId="7903C232" w14:textId="4A46339D" w:rsidR="00236509" w:rsidRPr="006D63D8" w:rsidRDefault="003E4515" w:rsidP="00236509">
      <w:pPr>
        <w:rPr>
          <w:rFonts w:ascii="Times New Roman" w:hAnsi="Times New Roman" w:cs="Times New Roman"/>
          <w:b/>
        </w:rPr>
      </w:pPr>
      <w:r w:rsidRPr="006D63D8">
        <w:rPr>
          <w:rFonts w:ascii="Times New Roman" w:hAnsi="Times New Roman" w:cs="Times New Roman"/>
          <w:b/>
        </w:rPr>
        <w:tab/>
      </w:r>
      <w:r w:rsidRPr="006D63D8">
        <w:rPr>
          <w:rFonts w:ascii="Times New Roman" w:hAnsi="Times New Roman" w:cs="Times New Roman"/>
          <w:b/>
        </w:rPr>
        <w:tab/>
      </w:r>
      <w:r w:rsidRPr="006D63D8">
        <w:rPr>
          <w:rFonts w:ascii="Times New Roman" w:hAnsi="Times New Roman" w:cs="Times New Roman"/>
          <w:b/>
        </w:rPr>
        <w:tab/>
      </w:r>
      <w:r w:rsidRPr="006D63D8">
        <w:rPr>
          <w:rFonts w:ascii="Times New Roman" w:hAnsi="Times New Roman" w:cs="Times New Roman"/>
          <w:b/>
        </w:rPr>
        <w:tab/>
      </w:r>
      <w:r w:rsidRPr="006D63D8">
        <w:rPr>
          <w:rFonts w:ascii="Times New Roman" w:hAnsi="Times New Roman" w:cs="Times New Roman"/>
          <w:b/>
        </w:rPr>
        <w:tab/>
      </w:r>
      <w:r w:rsidR="0089343D" w:rsidRPr="006D63D8">
        <w:rPr>
          <w:rFonts w:ascii="Times New Roman" w:hAnsi="Times New Roman" w:cs="Times New Roman"/>
          <w:b/>
        </w:rPr>
        <w:t xml:space="preserve"> </w:t>
      </w:r>
      <w:r w:rsidRPr="006D63D8">
        <w:rPr>
          <w:rFonts w:ascii="Times New Roman" w:hAnsi="Times New Roman" w:cs="Times New Roman"/>
          <w:b/>
        </w:rPr>
        <w:t>Fiscal Year 20</w:t>
      </w:r>
      <w:r w:rsidR="00E30CB5" w:rsidRPr="006D63D8">
        <w:rPr>
          <w:rFonts w:ascii="Times New Roman" w:hAnsi="Times New Roman" w:cs="Times New Roman"/>
          <w:b/>
        </w:rPr>
        <w:t>2</w:t>
      </w:r>
      <w:r w:rsidR="007E1F73" w:rsidRPr="006D63D8">
        <w:rPr>
          <w:rFonts w:ascii="Times New Roman" w:hAnsi="Times New Roman" w:cs="Times New Roman"/>
          <w:b/>
        </w:rPr>
        <w:t>2</w:t>
      </w:r>
      <w:r w:rsidRPr="006D63D8">
        <w:rPr>
          <w:rFonts w:ascii="Times New Roman" w:hAnsi="Times New Roman" w:cs="Times New Roman"/>
          <w:b/>
        </w:rPr>
        <w:t>-202</w:t>
      </w:r>
      <w:r w:rsidR="007E1F73" w:rsidRPr="006D63D8">
        <w:rPr>
          <w:rFonts w:ascii="Times New Roman" w:hAnsi="Times New Roman" w:cs="Times New Roman"/>
          <w:b/>
        </w:rPr>
        <w:t>3</w:t>
      </w:r>
    </w:p>
    <w:p w14:paraId="03686B98" w14:textId="77777777" w:rsidR="00236509" w:rsidRPr="006D63D8" w:rsidRDefault="00236509" w:rsidP="00236509">
      <w:pPr>
        <w:rPr>
          <w:rFonts w:ascii="Times New Roman" w:hAnsi="Times New Roman" w:cs="Times New Roman"/>
          <w:b/>
        </w:rPr>
      </w:pPr>
    </w:p>
    <w:p w14:paraId="4281535C" w14:textId="75D1E19A" w:rsidR="00B62203" w:rsidRPr="006D63D8" w:rsidRDefault="00236509" w:rsidP="00A05DF6">
      <w:pPr>
        <w:ind w:left="-432" w:right="1440"/>
        <w:rPr>
          <w:rFonts w:ascii="Times New Roman" w:hAnsi="Times New Roman" w:cs="Times New Roman"/>
          <w:b/>
        </w:rPr>
      </w:pPr>
      <w:r w:rsidRPr="006D63D8">
        <w:rPr>
          <w:rFonts w:ascii="Times New Roman" w:hAnsi="Times New Roman" w:cs="Times New Roman"/>
        </w:rPr>
        <w:t>1.</w:t>
      </w:r>
      <w:r w:rsidR="003E4515" w:rsidRPr="006D63D8">
        <w:rPr>
          <w:rFonts w:ascii="Times New Roman" w:hAnsi="Times New Roman" w:cs="Times New Roman"/>
        </w:rPr>
        <w:t>Metering of water has been a requirement from the time the original developers of Skyline were operating the</w:t>
      </w:r>
      <w:r w:rsidR="0089343D" w:rsidRPr="006D63D8">
        <w:rPr>
          <w:rFonts w:ascii="Times New Roman" w:hAnsi="Times New Roman" w:cs="Times New Roman"/>
        </w:rPr>
        <w:t xml:space="preserve"> water system, and continued when the ISD</w:t>
      </w:r>
      <w:r w:rsidR="003E4515" w:rsidRPr="006D63D8">
        <w:rPr>
          <w:rFonts w:ascii="Times New Roman" w:hAnsi="Times New Roman" w:cs="Times New Roman"/>
        </w:rPr>
        <w:t xml:space="preserve"> assumed responsibility </w:t>
      </w:r>
      <w:r w:rsidR="0089343D" w:rsidRPr="006D63D8">
        <w:rPr>
          <w:rFonts w:ascii="Times New Roman" w:hAnsi="Times New Roman" w:cs="Times New Roman"/>
        </w:rPr>
        <w:t>for</w:t>
      </w:r>
      <w:r w:rsidR="003E4515" w:rsidRPr="006D63D8">
        <w:rPr>
          <w:rFonts w:ascii="Times New Roman" w:hAnsi="Times New Roman" w:cs="Times New Roman"/>
        </w:rPr>
        <w:t xml:space="preserve"> the wa</w:t>
      </w:r>
      <w:r w:rsidR="0089343D" w:rsidRPr="006D63D8">
        <w:rPr>
          <w:rFonts w:ascii="Times New Roman" w:hAnsi="Times New Roman" w:cs="Times New Roman"/>
        </w:rPr>
        <w:t>ter system in 1993.</w:t>
      </w:r>
    </w:p>
    <w:p w14:paraId="3E002DE4" w14:textId="77777777" w:rsidR="0089343D" w:rsidRPr="006D63D8" w:rsidRDefault="0089343D" w:rsidP="00A05DF6">
      <w:pPr>
        <w:pStyle w:val="ListParagraph"/>
        <w:ind w:left="-432" w:right="1440"/>
        <w:rPr>
          <w:rFonts w:ascii="Times New Roman" w:hAnsi="Times New Roman" w:cs="Times New Roman"/>
        </w:rPr>
      </w:pPr>
    </w:p>
    <w:p w14:paraId="10C89296" w14:textId="535E604F" w:rsidR="0089343D" w:rsidRPr="006D63D8" w:rsidRDefault="00236509" w:rsidP="00A05DF6">
      <w:pPr>
        <w:ind w:left="-432" w:right="1440"/>
        <w:rPr>
          <w:rFonts w:ascii="Times New Roman" w:hAnsi="Times New Roman" w:cs="Times New Roman"/>
        </w:rPr>
      </w:pPr>
      <w:r w:rsidRPr="006D63D8">
        <w:rPr>
          <w:rFonts w:ascii="Times New Roman" w:hAnsi="Times New Roman" w:cs="Times New Roman"/>
        </w:rPr>
        <w:t xml:space="preserve">2. </w:t>
      </w:r>
      <w:r w:rsidR="0089343D" w:rsidRPr="006D63D8">
        <w:rPr>
          <w:rFonts w:ascii="Times New Roman" w:hAnsi="Times New Roman" w:cs="Times New Roman"/>
        </w:rPr>
        <w:t>Full metering of residential and irrigation lines is mandatory, with two readings per calendar year, by April 30 and by October 31</w:t>
      </w:r>
      <w:r w:rsidR="0089343D" w:rsidRPr="006D63D8">
        <w:rPr>
          <w:rFonts w:ascii="Times New Roman" w:hAnsi="Times New Roman" w:cs="Times New Roman"/>
          <w:vertAlign w:val="superscript"/>
        </w:rPr>
        <w:t>st</w:t>
      </w:r>
      <w:r w:rsidR="0089343D" w:rsidRPr="006D63D8">
        <w:rPr>
          <w:rFonts w:ascii="Times New Roman" w:hAnsi="Times New Roman" w:cs="Times New Roman"/>
        </w:rPr>
        <w:t xml:space="preserve">.   </w:t>
      </w:r>
    </w:p>
    <w:p w14:paraId="7667D100" w14:textId="77777777" w:rsidR="00B62203" w:rsidRPr="006D63D8" w:rsidRDefault="00B62203" w:rsidP="00A05DF6">
      <w:pPr>
        <w:pStyle w:val="ListParagraph"/>
        <w:ind w:left="-432" w:right="1440"/>
        <w:rPr>
          <w:rFonts w:ascii="Times New Roman" w:hAnsi="Times New Roman" w:cs="Times New Roman"/>
        </w:rPr>
      </w:pPr>
    </w:p>
    <w:p w14:paraId="07C9F260" w14:textId="7A1EFFFE" w:rsidR="00B62203" w:rsidRPr="006D63D8" w:rsidRDefault="00236509" w:rsidP="00A05DF6">
      <w:pPr>
        <w:ind w:left="-432" w:right="1440"/>
        <w:rPr>
          <w:rFonts w:ascii="Times New Roman" w:hAnsi="Times New Roman" w:cs="Times New Roman"/>
        </w:rPr>
      </w:pPr>
      <w:r w:rsidRPr="006D63D8">
        <w:rPr>
          <w:rFonts w:ascii="Times New Roman" w:hAnsi="Times New Roman" w:cs="Times New Roman"/>
        </w:rPr>
        <w:t xml:space="preserve">3. </w:t>
      </w:r>
      <w:r w:rsidR="00430615" w:rsidRPr="006D63D8">
        <w:rPr>
          <w:rFonts w:ascii="Times New Roman" w:hAnsi="Times New Roman" w:cs="Times New Roman"/>
        </w:rPr>
        <w:t xml:space="preserve">Both </w:t>
      </w:r>
      <w:r w:rsidR="002724ED" w:rsidRPr="006D63D8">
        <w:rPr>
          <w:rFonts w:ascii="Times New Roman" w:hAnsi="Times New Roman" w:cs="Times New Roman"/>
        </w:rPr>
        <w:t>meter reading</w:t>
      </w:r>
      <w:r w:rsidR="003B6229" w:rsidRPr="006D63D8">
        <w:rPr>
          <w:rFonts w:ascii="Times New Roman" w:hAnsi="Times New Roman" w:cs="Times New Roman"/>
        </w:rPr>
        <w:t>s</w:t>
      </w:r>
      <w:r w:rsidR="002724ED" w:rsidRPr="006D63D8">
        <w:rPr>
          <w:rFonts w:ascii="Times New Roman" w:hAnsi="Times New Roman" w:cs="Times New Roman"/>
        </w:rPr>
        <w:t xml:space="preserve">, must </w:t>
      </w:r>
      <w:r w:rsidR="00430615" w:rsidRPr="006D63D8">
        <w:rPr>
          <w:rFonts w:ascii="Times New Roman" w:hAnsi="Times New Roman" w:cs="Times New Roman"/>
        </w:rPr>
        <w:t xml:space="preserve">include a </w:t>
      </w:r>
      <w:r w:rsidR="00B62203" w:rsidRPr="006D63D8">
        <w:rPr>
          <w:rFonts w:ascii="Times New Roman" w:hAnsi="Times New Roman" w:cs="Times New Roman"/>
          <w:b/>
        </w:rPr>
        <w:t>clear photo</w:t>
      </w:r>
      <w:r w:rsidR="00B62203" w:rsidRPr="006D63D8">
        <w:rPr>
          <w:rFonts w:ascii="Times New Roman" w:hAnsi="Times New Roman" w:cs="Times New Roman"/>
        </w:rPr>
        <w:t xml:space="preserve"> of the face of the meter with the reading clearly visible.</w:t>
      </w:r>
    </w:p>
    <w:p w14:paraId="69640CA3" w14:textId="77777777" w:rsidR="001D2958" w:rsidRPr="006D63D8" w:rsidRDefault="001D2958" w:rsidP="00A05DF6">
      <w:pPr>
        <w:ind w:left="-432" w:right="1440"/>
        <w:rPr>
          <w:rFonts w:ascii="Times New Roman" w:hAnsi="Times New Roman" w:cs="Times New Roman"/>
        </w:rPr>
      </w:pPr>
    </w:p>
    <w:p w14:paraId="3E45B928" w14:textId="1B6364C9" w:rsidR="001D2958" w:rsidRPr="006D63D8" w:rsidRDefault="00236509" w:rsidP="00A05DF6">
      <w:pPr>
        <w:ind w:left="-432" w:right="1440"/>
        <w:rPr>
          <w:rFonts w:ascii="Times New Roman" w:hAnsi="Times New Roman" w:cs="Times New Roman"/>
        </w:rPr>
      </w:pPr>
      <w:r w:rsidRPr="006D63D8">
        <w:rPr>
          <w:rFonts w:ascii="Times New Roman" w:hAnsi="Times New Roman" w:cs="Times New Roman"/>
        </w:rPr>
        <w:t xml:space="preserve">4. </w:t>
      </w:r>
      <w:r w:rsidR="001D2958" w:rsidRPr="006D63D8">
        <w:rPr>
          <w:rFonts w:ascii="Times New Roman" w:hAnsi="Times New Roman" w:cs="Times New Roman"/>
        </w:rPr>
        <w:t>Residents with caretakers or property manage</w:t>
      </w:r>
      <w:r w:rsidR="0098499E" w:rsidRPr="006D63D8">
        <w:rPr>
          <w:rFonts w:ascii="Times New Roman" w:hAnsi="Times New Roman" w:cs="Times New Roman"/>
        </w:rPr>
        <w:t>rs</w:t>
      </w:r>
      <w:r w:rsidR="001D2958" w:rsidRPr="006D63D8">
        <w:rPr>
          <w:rFonts w:ascii="Times New Roman" w:hAnsi="Times New Roman" w:cs="Times New Roman"/>
        </w:rPr>
        <w:t xml:space="preserve"> should instruct them accordingly about timely and accurate meter readings.</w:t>
      </w:r>
      <w:r w:rsidR="002724ED" w:rsidRPr="006D63D8">
        <w:rPr>
          <w:rFonts w:ascii="Times New Roman" w:hAnsi="Times New Roman" w:cs="Times New Roman"/>
        </w:rPr>
        <w:t xml:space="preserve">  This is the homeowner’s responsibility not the District’s to ensure timely reporting.</w:t>
      </w:r>
    </w:p>
    <w:p w14:paraId="13DD1B9C" w14:textId="77777777" w:rsidR="0098499E" w:rsidRPr="006D63D8" w:rsidRDefault="0098499E" w:rsidP="00A05DF6">
      <w:pPr>
        <w:ind w:left="-432" w:right="1440"/>
        <w:rPr>
          <w:rFonts w:ascii="Times New Roman" w:hAnsi="Times New Roman" w:cs="Times New Roman"/>
        </w:rPr>
      </w:pPr>
    </w:p>
    <w:p w14:paraId="2478EE9D" w14:textId="39F2318B" w:rsidR="0098499E" w:rsidRPr="006D63D8" w:rsidRDefault="00236509" w:rsidP="00A05DF6">
      <w:pPr>
        <w:ind w:left="-432" w:right="1440"/>
        <w:rPr>
          <w:rFonts w:ascii="Times New Roman" w:hAnsi="Times New Roman" w:cs="Times New Roman"/>
        </w:rPr>
      </w:pPr>
      <w:r w:rsidRPr="006D63D8">
        <w:rPr>
          <w:rFonts w:ascii="Times New Roman" w:hAnsi="Times New Roman" w:cs="Times New Roman"/>
        </w:rPr>
        <w:t xml:space="preserve">5. </w:t>
      </w:r>
      <w:r w:rsidR="0098499E" w:rsidRPr="006D63D8">
        <w:rPr>
          <w:rFonts w:ascii="Times New Roman" w:hAnsi="Times New Roman" w:cs="Times New Roman"/>
        </w:rPr>
        <w:t>Failure to report a meter reading</w:t>
      </w:r>
      <w:r w:rsidR="00BE447A" w:rsidRPr="006D63D8">
        <w:rPr>
          <w:rFonts w:ascii="Times New Roman" w:hAnsi="Times New Roman" w:cs="Times New Roman"/>
        </w:rPr>
        <w:t>, or communicating an alternate date,</w:t>
      </w:r>
      <w:r w:rsidR="0098499E" w:rsidRPr="006D63D8">
        <w:rPr>
          <w:rFonts w:ascii="Times New Roman" w:hAnsi="Times New Roman" w:cs="Times New Roman"/>
        </w:rPr>
        <w:t xml:space="preserve"> will result in a no-meter reading charge and administrative fee.  </w:t>
      </w:r>
    </w:p>
    <w:p w14:paraId="4E66C6B0" w14:textId="77777777" w:rsidR="00B62203" w:rsidRPr="006D63D8" w:rsidRDefault="00B62203" w:rsidP="00A05DF6">
      <w:pPr>
        <w:ind w:left="-432" w:right="1440"/>
        <w:rPr>
          <w:rFonts w:ascii="Times New Roman" w:hAnsi="Times New Roman" w:cs="Times New Roman"/>
        </w:rPr>
      </w:pPr>
    </w:p>
    <w:p w14:paraId="57E13CFB" w14:textId="1FF2A009" w:rsidR="00B62203" w:rsidRPr="006D63D8" w:rsidRDefault="00236509" w:rsidP="00A05DF6">
      <w:pPr>
        <w:ind w:left="-432" w:right="1440"/>
        <w:rPr>
          <w:rFonts w:ascii="Times New Roman" w:hAnsi="Times New Roman" w:cs="Times New Roman"/>
        </w:rPr>
      </w:pPr>
      <w:r w:rsidRPr="006D63D8">
        <w:rPr>
          <w:rFonts w:ascii="Times New Roman" w:hAnsi="Times New Roman" w:cs="Times New Roman"/>
        </w:rPr>
        <w:t xml:space="preserve">6. </w:t>
      </w:r>
      <w:r w:rsidR="00B62203" w:rsidRPr="006D63D8">
        <w:rPr>
          <w:rFonts w:ascii="Times New Roman" w:hAnsi="Times New Roman" w:cs="Times New Roman"/>
        </w:rPr>
        <w:t>No free wat</w:t>
      </w:r>
      <w:r w:rsidR="001D2958" w:rsidRPr="006D63D8">
        <w:rPr>
          <w:rFonts w:ascii="Times New Roman" w:hAnsi="Times New Roman" w:cs="Times New Roman"/>
        </w:rPr>
        <w:t>er.  The District will impose</w:t>
      </w:r>
      <w:r w:rsidR="00B62203" w:rsidRPr="006D63D8">
        <w:rPr>
          <w:rFonts w:ascii="Times New Roman" w:hAnsi="Times New Roman" w:cs="Times New Roman"/>
        </w:rPr>
        <w:t xml:space="preserve"> penalties for any tampering with meters,</w:t>
      </w:r>
      <w:r w:rsidR="003E4515" w:rsidRPr="006D63D8">
        <w:rPr>
          <w:rFonts w:ascii="Times New Roman" w:hAnsi="Times New Roman" w:cs="Times New Roman"/>
        </w:rPr>
        <w:t xml:space="preserve"> curb stops, </w:t>
      </w:r>
      <w:r w:rsidR="00B62203" w:rsidRPr="006D63D8">
        <w:rPr>
          <w:rFonts w:ascii="Times New Roman" w:hAnsi="Times New Roman" w:cs="Times New Roman"/>
        </w:rPr>
        <w:t xml:space="preserve">illegal taps, or unreported </w:t>
      </w:r>
      <w:r w:rsidR="0098499E" w:rsidRPr="006D63D8">
        <w:rPr>
          <w:rFonts w:ascii="Times New Roman" w:hAnsi="Times New Roman" w:cs="Times New Roman"/>
        </w:rPr>
        <w:t xml:space="preserve">unmetered irrigation lines, or </w:t>
      </w:r>
      <w:r w:rsidR="00CB537D" w:rsidRPr="006D63D8">
        <w:rPr>
          <w:rFonts w:ascii="Times New Roman" w:hAnsi="Times New Roman" w:cs="Times New Roman"/>
        </w:rPr>
        <w:t>irrigation lines that are metered but have</w:t>
      </w:r>
      <w:r w:rsidR="0098499E" w:rsidRPr="006D63D8">
        <w:rPr>
          <w:rFonts w:ascii="Times New Roman" w:hAnsi="Times New Roman" w:cs="Times New Roman"/>
        </w:rPr>
        <w:t xml:space="preserve"> no back flow prevention device. </w:t>
      </w:r>
    </w:p>
    <w:p w14:paraId="76ED4A5D" w14:textId="77777777" w:rsidR="00B62203" w:rsidRPr="006D63D8" w:rsidRDefault="00B62203" w:rsidP="00A05DF6">
      <w:pPr>
        <w:ind w:left="-432" w:right="1440"/>
        <w:rPr>
          <w:rFonts w:ascii="Times New Roman" w:hAnsi="Times New Roman" w:cs="Times New Roman"/>
        </w:rPr>
      </w:pPr>
    </w:p>
    <w:p w14:paraId="084AC22E" w14:textId="7B197268" w:rsidR="00B62203" w:rsidRPr="006D63D8" w:rsidRDefault="00236509" w:rsidP="00A05DF6">
      <w:pPr>
        <w:ind w:left="-432" w:right="1440"/>
        <w:rPr>
          <w:rFonts w:ascii="Times New Roman" w:hAnsi="Times New Roman" w:cs="Times New Roman"/>
        </w:rPr>
      </w:pPr>
      <w:r w:rsidRPr="006D63D8">
        <w:rPr>
          <w:rFonts w:ascii="Times New Roman" w:hAnsi="Times New Roman" w:cs="Times New Roman"/>
        </w:rPr>
        <w:t xml:space="preserve">7. </w:t>
      </w:r>
      <w:r w:rsidR="002642B7" w:rsidRPr="006D63D8">
        <w:rPr>
          <w:rFonts w:ascii="Times New Roman" w:hAnsi="Times New Roman" w:cs="Times New Roman"/>
        </w:rPr>
        <w:t>T</w:t>
      </w:r>
      <w:r w:rsidR="003E4515" w:rsidRPr="006D63D8">
        <w:rPr>
          <w:rFonts w:ascii="Times New Roman" w:hAnsi="Times New Roman" w:cs="Times New Roman"/>
        </w:rPr>
        <w:t xml:space="preserve">he </w:t>
      </w:r>
      <w:r w:rsidR="00B62203" w:rsidRPr="006D63D8">
        <w:rPr>
          <w:rFonts w:ascii="Times New Roman" w:hAnsi="Times New Roman" w:cs="Times New Roman"/>
        </w:rPr>
        <w:t xml:space="preserve">Skyline ISD </w:t>
      </w:r>
      <w:r w:rsidR="002642B7" w:rsidRPr="006D63D8">
        <w:rPr>
          <w:rFonts w:ascii="Times New Roman" w:hAnsi="Times New Roman" w:cs="Times New Roman"/>
        </w:rPr>
        <w:t xml:space="preserve">currently </w:t>
      </w:r>
      <w:r w:rsidR="00B62203" w:rsidRPr="006D63D8">
        <w:rPr>
          <w:rFonts w:ascii="Times New Roman" w:hAnsi="Times New Roman" w:cs="Times New Roman"/>
        </w:rPr>
        <w:t>uses a Single Block Rate structure where all water users are charge</w:t>
      </w:r>
      <w:r w:rsidR="002724ED" w:rsidRPr="006D63D8">
        <w:rPr>
          <w:rFonts w:ascii="Times New Roman" w:hAnsi="Times New Roman" w:cs="Times New Roman"/>
        </w:rPr>
        <w:t>d a constant price per gallon (</w:t>
      </w:r>
      <w:r w:rsidR="00B62203" w:rsidRPr="006D63D8">
        <w:rPr>
          <w:rFonts w:ascii="Times New Roman" w:hAnsi="Times New Roman" w:cs="Times New Roman"/>
        </w:rPr>
        <w:t>$x/1000 gallons)</w:t>
      </w:r>
      <w:r w:rsidR="002642B7" w:rsidRPr="006D63D8">
        <w:rPr>
          <w:rFonts w:ascii="Times New Roman" w:hAnsi="Times New Roman" w:cs="Times New Roman"/>
        </w:rPr>
        <w:t>, regardless of the amount of water used.</w:t>
      </w:r>
      <w:r w:rsidR="00B62203" w:rsidRPr="006D63D8">
        <w:rPr>
          <w:rFonts w:ascii="Times New Roman" w:hAnsi="Times New Roman" w:cs="Times New Roman"/>
        </w:rPr>
        <w:t xml:space="preserve">  This is referred to as the water usage rate.</w:t>
      </w:r>
      <w:r w:rsidR="006E2F6D" w:rsidRPr="006D63D8">
        <w:rPr>
          <w:rFonts w:ascii="Times New Roman" w:hAnsi="Times New Roman" w:cs="Times New Roman"/>
        </w:rPr>
        <w:t xml:space="preserve">  Refer to each year’s Water Service Policies</w:t>
      </w:r>
      <w:r w:rsidR="00C7617B" w:rsidRPr="006D63D8">
        <w:rPr>
          <w:rFonts w:ascii="Times New Roman" w:hAnsi="Times New Roman" w:cs="Times New Roman"/>
        </w:rPr>
        <w:t xml:space="preserve"> for current usage rates.</w:t>
      </w:r>
    </w:p>
    <w:p w14:paraId="370823DF" w14:textId="77777777" w:rsidR="00B62203" w:rsidRPr="006D63D8" w:rsidRDefault="00B62203" w:rsidP="00A05DF6">
      <w:pPr>
        <w:ind w:left="-432" w:right="1440"/>
        <w:rPr>
          <w:rFonts w:ascii="Times New Roman" w:hAnsi="Times New Roman" w:cs="Times New Roman"/>
        </w:rPr>
      </w:pPr>
    </w:p>
    <w:p w14:paraId="137BBCD7" w14:textId="1975D53D" w:rsidR="00E32F2E" w:rsidRPr="006D63D8" w:rsidRDefault="00236509" w:rsidP="00A05DF6">
      <w:pPr>
        <w:ind w:left="-432" w:right="1440"/>
        <w:rPr>
          <w:rFonts w:ascii="Times New Roman" w:hAnsi="Times New Roman" w:cs="Times New Roman"/>
        </w:rPr>
      </w:pPr>
      <w:r w:rsidRPr="006D63D8">
        <w:rPr>
          <w:rFonts w:ascii="Times New Roman" w:hAnsi="Times New Roman" w:cs="Times New Roman"/>
        </w:rPr>
        <w:t xml:space="preserve">8. </w:t>
      </w:r>
      <w:r w:rsidR="00B62203" w:rsidRPr="006D63D8">
        <w:rPr>
          <w:rFonts w:ascii="Times New Roman" w:hAnsi="Times New Roman" w:cs="Times New Roman"/>
        </w:rPr>
        <w:t xml:space="preserve">In addition, </w:t>
      </w:r>
      <w:r w:rsidR="00851E1F" w:rsidRPr="006D63D8">
        <w:rPr>
          <w:rFonts w:ascii="Times New Roman" w:hAnsi="Times New Roman" w:cs="Times New Roman"/>
        </w:rPr>
        <w:t>there is an</w:t>
      </w:r>
      <w:r w:rsidR="00B62203" w:rsidRPr="006D63D8">
        <w:rPr>
          <w:rFonts w:ascii="Times New Roman" w:hAnsi="Times New Roman" w:cs="Times New Roman"/>
        </w:rPr>
        <w:t xml:space="preserve"> annual water maintenance</w:t>
      </w:r>
      <w:r w:rsidR="00BE447A" w:rsidRPr="006D63D8">
        <w:rPr>
          <w:rFonts w:ascii="Times New Roman" w:hAnsi="Times New Roman" w:cs="Times New Roman"/>
        </w:rPr>
        <w:t xml:space="preserve"> charge </w:t>
      </w:r>
      <w:r w:rsidR="00D16E11" w:rsidRPr="006D63D8">
        <w:rPr>
          <w:rFonts w:ascii="Times New Roman" w:hAnsi="Times New Roman" w:cs="Times New Roman"/>
        </w:rPr>
        <w:t xml:space="preserve">which consists of a water maintenance assessment and water maintenance charges. </w:t>
      </w:r>
      <w:r w:rsidR="00C7617B" w:rsidRPr="006D63D8">
        <w:rPr>
          <w:rFonts w:ascii="Times New Roman" w:hAnsi="Times New Roman" w:cs="Times New Roman"/>
        </w:rPr>
        <w:t>Refer to each year’s Water Service Policies for current water assessment and water maintenance charges.</w:t>
      </w:r>
    </w:p>
    <w:p w14:paraId="0F0FA364" w14:textId="5F513A1D" w:rsidR="00E32F2E" w:rsidRPr="006D63D8" w:rsidRDefault="00E32F2E" w:rsidP="00A05DF6">
      <w:pPr>
        <w:ind w:left="-432" w:right="1440"/>
        <w:rPr>
          <w:rFonts w:ascii="Times New Roman" w:hAnsi="Times New Roman" w:cs="Times New Roman"/>
        </w:rPr>
      </w:pPr>
    </w:p>
    <w:p w14:paraId="7F750663" w14:textId="5BDA42A9" w:rsidR="00B62203" w:rsidRPr="006D63D8" w:rsidRDefault="00820505" w:rsidP="00A05DF6">
      <w:pPr>
        <w:ind w:left="-432" w:right="1440"/>
        <w:rPr>
          <w:rFonts w:ascii="Times New Roman" w:hAnsi="Times New Roman" w:cs="Times New Roman"/>
        </w:rPr>
      </w:pPr>
      <w:r w:rsidRPr="006D63D8">
        <w:rPr>
          <w:rFonts w:ascii="Times New Roman" w:hAnsi="Times New Roman" w:cs="Times New Roman"/>
        </w:rPr>
        <w:t>9</w:t>
      </w:r>
      <w:r w:rsidR="00236509" w:rsidRPr="006D63D8">
        <w:rPr>
          <w:rFonts w:ascii="Times New Roman" w:hAnsi="Times New Roman" w:cs="Times New Roman"/>
        </w:rPr>
        <w:t xml:space="preserve">. </w:t>
      </w:r>
      <w:r w:rsidR="00B62203" w:rsidRPr="006D63D8">
        <w:rPr>
          <w:rFonts w:ascii="Times New Roman" w:hAnsi="Times New Roman" w:cs="Times New Roman"/>
        </w:rPr>
        <w:t>Both the water usage ra</w:t>
      </w:r>
      <w:r w:rsidR="00ED51A3" w:rsidRPr="006D63D8">
        <w:rPr>
          <w:rFonts w:ascii="Times New Roman" w:hAnsi="Times New Roman" w:cs="Times New Roman"/>
        </w:rPr>
        <w:t>te and the water maintenance charge</w:t>
      </w:r>
      <w:r w:rsidR="00BE447A" w:rsidRPr="006D63D8">
        <w:rPr>
          <w:rFonts w:ascii="Times New Roman" w:hAnsi="Times New Roman" w:cs="Times New Roman"/>
        </w:rPr>
        <w:t>s</w:t>
      </w:r>
      <w:r w:rsidR="00B62203" w:rsidRPr="006D63D8">
        <w:rPr>
          <w:rFonts w:ascii="Times New Roman" w:hAnsi="Times New Roman" w:cs="Times New Roman"/>
        </w:rPr>
        <w:t xml:space="preserve"> will be reviewed annually concurrent</w:t>
      </w:r>
      <w:r w:rsidR="0089343D" w:rsidRPr="006D63D8">
        <w:rPr>
          <w:rFonts w:ascii="Times New Roman" w:hAnsi="Times New Roman" w:cs="Times New Roman"/>
        </w:rPr>
        <w:t xml:space="preserve"> with the annual budget process and are </w:t>
      </w:r>
      <w:r w:rsidR="00E30CB5" w:rsidRPr="006D63D8">
        <w:rPr>
          <w:rFonts w:ascii="Times New Roman" w:hAnsi="Times New Roman" w:cs="Times New Roman"/>
        </w:rPr>
        <w:t>determined by, and subject to</w:t>
      </w:r>
      <w:r w:rsidR="0089343D" w:rsidRPr="006D63D8">
        <w:rPr>
          <w:rFonts w:ascii="Times New Roman" w:hAnsi="Times New Roman" w:cs="Times New Roman"/>
        </w:rPr>
        <w:t xml:space="preserve"> change</w:t>
      </w:r>
      <w:r w:rsidR="004D1CF2" w:rsidRPr="006D63D8">
        <w:rPr>
          <w:rFonts w:ascii="Times New Roman" w:hAnsi="Times New Roman" w:cs="Times New Roman"/>
        </w:rPr>
        <w:t>,</w:t>
      </w:r>
      <w:r w:rsidR="0089343D" w:rsidRPr="006D63D8">
        <w:rPr>
          <w:rFonts w:ascii="Times New Roman" w:hAnsi="Times New Roman" w:cs="Times New Roman"/>
        </w:rPr>
        <w:t xml:space="preserve"> by the Board of Directors.</w:t>
      </w:r>
      <w:r w:rsidR="00D16E11" w:rsidRPr="006D63D8">
        <w:rPr>
          <w:rFonts w:ascii="Times New Roman" w:hAnsi="Times New Roman" w:cs="Times New Roman"/>
        </w:rPr>
        <w:t xml:space="preserve">  </w:t>
      </w:r>
    </w:p>
    <w:p w14:paraId="2F06EB5B" w14:textId="773AD777" w:rsidR="00851E1F" w:rsidRPr="006D63D8" w:rsidRDefault="00851E1F" w:rsidP="00A05DF6">
      <w:pPr>
        <w:ind w:left="-432" w:right="1440"/>
        <w:rPr>
          <w:rFonts w:ascii="Times New Roman" w:hAnsi="Times New Roman" w:cs="Times New Roman"/>
        </w:rPr>
      </w:pPr>
    </w:p>
    <w:p w14:paraId="0815B971" w14:textId="3045D55A" w:rsidR="00B62203" w:rsidRPr="006D63D8" w:rsidRDefault="00236509" w:rsidP="00A05DF6">
      <w:pPr>
        <w:ind w:left="-432" w:right="1440"/>
        <w:rPr>
          <w:rFonts w:ascii="Times New Roman" w:hAnsi="Times New Roman" w:cs="Times New Roman"/>
        </w:rPr>
      </w:pPr>
      <w:r w:rsidRPr="006D63D8">
        <w:rPr>
          <w:rFonts w:ascii="Times New Roman" w:hAnsi="Times New Roman" w:cs="Times New Roman"/>
        </w:rPr>
        <w:t>1</w:t>
      </w:r>
      <w:r w:rsidR="00820505" w:rsidRPr="006D63D8">
        <w:rPr>
          <w:rFonts w:ascii="Times New Roman" w:hAnsi="Times New Roman" w:cs="Times New Roman"/>
        </w:rPr>
        <w:t>0</w:t>
      </w:r>
      <w:r w:rsidRPr="006D63D8">
        <w:rPr>
          <w:rFonts w:ascii="Times New Roman" w:hAnsi="Times New Roman" w:cs="Times New Roman"/>
        </w:rPr>
        <w:t>.</w:t>
      </w:r>
      <w:r w:rsidR="00820505" w:rsidRPr="006D63D8">
        <w:rPr>
          <w:rFonts w:ascii="Times New Roman" w:hAnsi="Times New Roman" w:cs="Times New Roman"/>
        </w:rPr>
        <w:t xml:space="preserve"> </w:t>
      </w:r>
      <w:r w:rsidR="00ED51A3" w:rsidRPr="006D63D8">
        <w:rPr>
          <w:rFonts w:ascii="Times New Roman" w:hAnsi="Times New Roman" w:cs="Times New Roman"/>
        </w:rPr>
        <w:t>B</w:t>
      </w:r>
      <w:r w:rsidR="0077761F" w:rsidRPr="006D63D8">
        <w:rPr>
          <w:rFonts w:ascii="Times New Roman" w:hAnsi="Times New Roman" w:cs="Times New Roman"/>
        </w:rPr>
        <w:t>oth the water usage ra</w:t>
      </w:r>
      <w:r w:rsidR="00ED51A3" w:rsidRPr="006D63D8">
        <w:rPr>
          <w:rFonts w:ascii="Times New Roman" w:hAnsi="Times New Roman" w:cs="Times New Roman"/>
        </w:rPr>
        <w:t>te</w:t>
      </w:r>
      <w:r w:rsidR="00DE2A39" w:rsidRPr="006D63D8">
        <w:rPr>
          <w:rFonts w:ascii="Times New Roman" w:hAnsi="Times New Roman" w:cs="Times New Roman"/>
        </w:rPr>
        <w:t xml:space="preserve">, the rate structure, </w:t>
      </w:r>
      <w:r w:rsidR="00ED51A3" w:rsidRPr="006D63D8">
        <w:rPr>
          <w:rFonts w:ascii="Times New Roman" w:hAnsi="Times New Roman" w:cs="Times New Roman"/>
        </w:rPr>
        <w:t xml:space="preserve"> and the water maintenance </w:t>
      </w:r>
      <w:r w:rsidR="00DE2A39" w:rsidRPr="006D63D8">
        <w:rPr>
          <w:rFonts w:ascii="Times New Roman" w:hAnsi="Times New Roman" w:cs="Times New Roman"/>
        </w:rPr>
        <w:t xml:space="preserve">and water overhead </w:t>
      </w:r>
      <w:r w:rsidR="00ED51A3" w:rsidRPr="006D63D8">
        <w:rPr>
          <w:rFonts w:ascii="Times New Roman" w:hAnsi="Times New Roman" w:cs="Times New Roman"/>
        </w:rPr>
        <w:t>charge</w:t>
      </w:r>
      <w:r w:rsidR="00DE2A39" w:rsidRPr="006D63D8">
        <w:rPr>
          <w:rFonts w:ascii="Times New Roman" w:hAnsi="Times New Roman" w:cs="Times New Roman"/>
        </w:rPr>
        <w:t>s</w:t>
      </w:r>
      <w:r w:rsidR="0077761F" w:rsidRPr="006D63D8">
        <w:rPr>
          <w:rFonts w:ascii="Times New Roman" w:hAnsi="Times New Roman" w:cs="Times New Roman"/>
        </w:rPr>
        <w:t xml:space="preserve"> w</w:t>
      </w:r>
      <w:r w:rsidR="001D2958" w:rsidRPr="006D63D8">
        <w:rPr>
          <w:rFonts w:ascii="Times New Roman" w:hAnsi="Times New Roman" w:cs="Times New Roman"/>
        </w:rPr>
        <w:t>ill be set at levels that cover</w:t>
      </w:r>
      <w:r w:rsidR="0077761F" w:rsidRPr="006D63D8">
        <w:rPr>
          <w:rFonts w:ascii="Times New Roman" w:hAnsi="Times New Roman" w:cs="Times New Roman"/>
        </w:rPr>
        <w:t xml:space="preserve"> the full cost of producing, treating</w:t>
      </w:r>
      <w:r w:rsidR="001D2958" w:rsidRPr="006D63D8">
        <w:rPr>
          <w:rFonts w:ascii="Times New Roman" w:hAnsi="Times New Roman" w:cs="Times New Roman"/>
        </w:rPr>
        <w:t xml:space="preserve"> (if applicable)</w:t>
      </w:r>
      <w:r w:rsidR="0077761F" w:rsidRPr="006D63D8">
        <w:rPr>
          <w:rFonts w:ascii="Times New Roman" w:hAnsi="Times New Roman" w:cs="Times New Roman"/>
        </w:rPr>
        <w:t>, storing, and</w:t>
      </w:r>
      <w:r w:rsidR="00BA2FB8" w:rsidRPr="006D63D8">
        <w:rPr>
          <w:rFonts w:ascii="Times New Roman" w:hAnsi="Times New Roman" w:cs="Times New Roman"/>
        </w:rPr>
        <w:t xml:space="preserve"> distributing water to Skyline residents</w:t>
      </w:r>
      <w:r w:rsidR="0077761F" w:rsidRPr="006D63D8">
        <w:rPr>
          <w:rFonts w:ascii="Times New Roman" w:hAnsi="Times New Roman" w:cs="Times New Roman"/>
        </w:rPr>
        <w:t>.  This includes financial reserves, operation, maintenance</w:t>
      </w:r>
      <w:r w:rsidR="00E30CB5" w:rsidRPr="006D63D8">
        <w:rPr>
          <w:rFonts w:ascii="Times New Roman" w:hAnsi="Times New Roman" w:cs="Times New Roman"/>
        </w:rPr>
        <w:t xml:space="preserve"> and repairs,</w:t>
      </w:r>
      <w:r w:rsidR="0077761F" w:rsidRPr="006D63D8">
        <w:rPr>
          <w:rFonts w:ascii="Times New Roman" w:hAnsi="Times New Roman" w:cs="Times New Roman"/>
        </w:rPr>
        <w:t xml:space="preserve"> all regulatory compliance costs, </w:t>
      </w:r>
      <w:r w:rsidR="0089343D" w:rsidRPr="006D63D8">
        <w:rPr>
          <w:rFonts w:ascii="Times New Roman" w:hAnsi="Times New Roman" w:cs="Times New Roman"/>
        </w:rPr>
        <w:t xml:space="preserve">administration, </w:t>
      </w:r>
      <w:r w:rsidR="004D1CF2" w:rsidRPr="006D63D8">
        <w:rPr>
          <w:rFonts w:ascii="Times New Roman" w:hAnsi="Times New Roman" w:cs="Times New Roman"/>
        </w:rPr>
        <w:t xml:space="preserve">and </w:t>
      </w:r>
      <w:r w:rsidR="0077761F" w:rsidRPr="006D63D8">
        <w:rPr>
          <w:rFonts w:ascii="Times New Roman" w:hAnsi="Times New Roman" w:cs="Times New Roman"/>
        </w:rPr>
        <w:t xml:space="preserve">debt service costs. </w:t>
      </w:r>
      <w:r w:rsidR="0098499E" w:rsidRPr="006D63D8">
        <w:rPr>
          <w:rFonts w:ascii="Times New Roman" w:hAnsi="Times New Roman" w:cs="Times New Roman"/>
        </w:rPr>
        <w:t xml:space="preserve">  </w:t>
      </w:r>
      <w:r w:rsidR="00594328" w:rsidRPr="006D63D8">
        <w:rPr>
          <w:rFonts w:ascii="Times New Roman" w:hAnsi="Times New Roman" w:cs="Times New Roman"/>
        </w:rPr>
        <w:t>Debt service may, at the determination of the board, be assessed separately.</w:t>
      </w:r>
    </w:p>
    <w:p w14:paraId="4477D341" w14:textId="77777777" w:rsidR="0077761F" w:rsidRPr="006D63D8" w:rsidRDefault="0077761F" w:rsidP="00A05DF6">
      <w:pPr>
        <w:pStyle w:val="ListParagraph"/>
        <w:ind w:left="-432" w:right="1440"/>
        <w:rPr>
          <w:rFonts w:ascii="Times New Roman" w:hAnsi="Times New Roman" w:cs="Times New Roman"/>
        </w:rPr>
      </w:pPr>
    </w:p>
    <w:p w14:paraId="59F76A65" w14:textId="77777777" w:rsidR="006E2F6D" w:rsidRPr="006D63D8" w:rsidRDefault="00236509" w:rsidP="006E2F6D">
      <w:pPr>
        <w:ind w:left="-432" w:right="1440"/>
        <w:rPr>
          <w:rFonts w:ascii="Times New Roman" w:hAnsi="Times New Roman" w:cs="Times New Roman"/>
        </w:rPr>
      </w:pPr>
      <w:r w:rsidRPr="006D63D8">
        <w:rPr>
          <w:rFonts w:ascii="Times New Roman" w:hAnsi="Times New Roman" w:cs="Times New Roman"/>
        </w:rPr>
        <w:t>1</w:t>
      </w:r>
      <w:r w:rsidR="00820505" w:rsidRPr="006D63D8">
        <w:rPr>
          <w:rFonts w:ascii="Times New Roman" w:hAnsi="Times New Roman" w:cs="Times New Roman"/>
        </w:rPr>
        <w:t>1</w:t>
      </w:r>
      <w:r w:rsidRPr="006D63D8">
        <w:rPr>
          <w:rFonts w:ascii="Times New Roman" w:hAnsi="Times New Roman" w:cs="Times New Roman"/>
        </w:rPr>
        <w:t>.</w:t>
      </w:r>
      <w:r w:rsidR="00312FED" w:rsidRPr="006D63D8">
        <w:rPr>
          <w:rFonts w:ascii="Times New Roman" w:hAnsi="Times New Roman" w:cs="Times New Roman"/>
        </w:rPr>
        <w:t xml:space="preserve">Water rates and maintenance charges </w:t>
      </w:r>
      <w:r w:rsidR="0077761F" w:rsidRPr="006D63D8">
        <w:rPr>
          <w:rFonts w:ascii="Times New Roman" w:hAnsi="Times New Roman" w:cs="Times New Roman"/>
        </w:rPr>
        <w:t xml:space="preserve">are established in a manner to be fair and equitable.  </w:t>
      </w:r>
      <w:r w:rsidR="0077761F" w:rsidRPr="006D63D8">
        <w:rPr>
          <w:rFonts w:ascii="Times New Roman" w:hAnsi="Times New Roman" w:cs="Times New Roman"/>
          <w:u w:val="single"/>
        </w:rPr>
        <w:t>Fair</w:t>
      </w:r>
      <w:r w:rsidR="0077761F" w:rsidRPr="006D63D8">
        <w:rPr>
          <w:rFonts w:ascii="Times New Roman" w:hAnsi="Times New Roman" w:cs="Times New Roman"/>
        </w:rPr>
        <w:t xml:space="preserve"> means the rate is high enough to cover the full cost of the system.  </w:t>
      </w:r>
      <w:r w:rsidR="0077761F" w:rsidRPr="006D63D8">
        <w:rPr>
          <w:rFonts w:ascii="Times New Roman" w:hAnsi="Times New Roman" w:cs="Times New Roman"/>
          <w:u w:val="single"/>
        </w:rPr>
        <w:t>Equitable</w:t>
      </w:r>
      <w:r w:rsidR="0077761F" w:rsidRPr="006D63D8">
        <w:rPr>
          <w:rFonts w:ascii="Times New Roman" w:hAnsi="Times New Roman" w:cs="Times New Roman"/>
        </w:rPr>
        <w:t xml:space="preserve"> means </w:t>
      </w:r>
      <w:r w:rsidR="002724ED" w:rsidRPr="006D63D8">
        <w:rPr>
          <w:rFonts w:ascii="Times New Roman" w:hAnsi="Times New Roman" w:cs="Times New Roman"/>
        </w:rPr>
        <w:t xml:space="preserve">that each water user, </w:t>
      </w:r>
      <w:r w:rsidR="00BA2FB8" w:rsidRPr="006D63D8">
        <w:rPr>
          <w:rFonts w:ascii="Times New Roman" w:hAnsi="Times New Roman" w:cs="Times New Roman"/>
        </w:rPr>
        <w:t xml:space="preserve">based </w:t>
      </w:r>
      <w:r w:rsidR="0077761F" w:rsidRPr="006D63D8">
        <w:rPr>
          <w:rFonts w:ascii="Times New Roman" w:hAnsi="Times New Roman" w:cs="Times New Roman"/>
        </w:rPr>
        <w:t xml:space="preserve">on their individual </w:t>
      </w:r>
      <w:r w:rsidR="001D2958" w:rsidRPr="006D63D8">
        <w:rPr>
          <w:rFonts w:ascii="Times New Roman" w:hAnsi="Times New Roman" w:cs="Times New Roman"/>
        </w:rPr>
        <w:t xml:space="preserve">metered </w:t>
      </w:r>
      <w:r w:rsidR="0077761F" w:rsidRPr="006D63D8">
        <w:rPr>
          <w:rFonts w:ascii="Times New Roman" w:hAnsi="Times New Roman" w:cs="Times New Roman"/>
        </w:rPr>
        <w:t xml:space="preserve">water usage, </w:t>
      </w:r>
      <w:r w:rsidR="00DE2A39" w:rsidRPr="006D63D8">
        <w:rPr>
          <w:rFonts w:ascii="Times New Roman" w:hAnsi="Times New Roman" w:cs="Times New Roman"/>
        </w:rPr>
        <w:t xml:space="preserve">for both home and if applicable, irrigation use, </w:t>
      </w:r>
      <w:r w:rsidR="0077761F" w:rsidRPr="006D63D8">
        <w:rPr>
          <w:rFonts w:ascii="Times New Roman" w:hAnsi="Times New Roman" w:cs="Times New Roman"/>
        </w:rPr>
        <w:t xml:space="preserve">is paying their share </w:t>
      </w:r>
      <w:r w:rsidR="001D2958" w:rsidRPr="006D63D8">
        <w:rPr>
          <w:rFonts w:ascii="Times New Roman" w:hAnsi="Times New Roman" w:cs="Times New Roman"/>
        </w:rPr>
        <w:t xml:space="preserve">of the </w:t>
      </w:r>
      <w:r w:rsidR="004D1CF2" w:rsidRPr="006D63D8">
        <w:rPr>
          <w:rFonts w:ascii="Times New Roman" w:hAnsi="Times New Roman" w:cs="Times New Roman"/>
        </w:rPr>
        <w:t xml:space="preserve">total </w:t>
      </w:r>
      <w:r w:rsidR="001D2958" w:rsidRPr="006D63D8">
        <w:rPr>
          <w:rFonts w:ascii="Times New Roman" w:hAnsi="Times New Roman" w:cs="Times New Roman"/>
        </w:rPr>
        <w:t>costs</w:t>
      </w:r>
      <w:r w:rsidR="004D1CF2" w:rsidRPr="006D63D8">
        <w:rPr>
          <w:rFonts w:ascii="Times New Roman" w:hAnsi="Times New Roman" w:cs="Times New Roman"/>
        </w:rPr>
        <w:t xml:space="preserve"> of operating the system, </w:t>
      </w:r>
      <w:r w:rsidR="001D2958" w:rsidRPr="006D63D8">
        <w:rPr>
          <w:rFonts w:ascii="Times New Roman" w:hAnsi="Times New Roman" w:cs="Times New Roman"/>
        </w:rPr>
        <w:t>through both the prevailing water usage rate</w:t>
      </w:r>
      <w:r w:rsidR="00DE2A39" w:rsidRPr="006D63D8">
        <w:rPr>
          <w:rFonts w:ascii="Times New Roman" w:hAnsi="Times New Roman" w:cs="Times New Roman"/>
        </w:rPr>
        <w:t xml:space="preserve">, </w:t>
      </w:r>
      <w:r w:rsidR="001D2958" w:rsidRPr="006D63D8">
        <w:rPr>
          <w:rFonts w:ascii="Times New Roman" w:hAnsi="Times New Roman" w:cs="Times New Roman"/>
        </w:rPr>
        <w:t>and the water m</w:t>
      </w:r>
      <w:r w:rsidR="00312FED" w:rsidRPr="006D63D8">
        <w:rPr>
          <w:rFonts w:ascii="Times New Roman" w:hAnsi="Times New Roman" w:cs="Times New Roman"/>
        </w:rPr>
        <w:t xml:space="preserve">aintenance </w:t>
      </w:r>
      <w:r w:rsidR="004D1CF2" w:rsidRPr="006D63D8">
        <w:rPr>
          <w:rFonts w:ascii="Times New Roman" w:hAnsi="Times New Roman" w:cs="Times New Roman"/>
        </w:rPr>
        <w:t>and overhead c</w:t>
      </w:r>
      <w:r w:rsidR="00312FED" w:rsidRPr="006D63D8">
        <w:rPr>
          <w:rFonts w:ascii="Times New Roman" w:hAnsi="Times New Roman" w:cs="Times New Roman"/>
        </w:rPr>
        <w:t>harge</w:t>
      </w:r>
      <w:r w:rsidR="004D1CF2" w:rsidRPr="006D63D8">
        <w:rPr>
          <w:rFonts w:ascii="Times New Roman" w:hAnsi="Times New Roman" w:cs="Times New Roman"/>
        </w:rPr>
        <w:t>s</w:t>
      </w:r>
      <w:r w:rsidR="00312FED" w:rsidRPr="006D63D8">
        <w:rPr>
          <w:rFonts w:ascii="Times New Roman" w:hAnsi="Times New Roman" w:cs="Times New Roman"/>
        </w:rPr>
        <w:t>,</w:t>
      </w:r>
      <w:r w:rsidR="001D2958" w:rsidRPr="006D63D8">
        <w:rPr>
          <w:rFonts w:ascii="Times New Roman" w:hAnsi="Times New Roman" w:cs="Times New Roman"/>
        </w:rPr>
        <w:t xml:space="preserve"> as determined by the</w:t>
      </w:r>
      <w:r w:rsidR="00BA2FB8" w:rsidRPr="006D63D8">
        <w:rPr>
          <w:rFonts w:ascii="Times New Roman" w:hAnsi="Times New Roman" w:cs="Times New Roman"/>
        </w:rPr>
        <w:t xml:space="preserve"> boar</w:t>
      </w:r>
      <w:r w:rsidR="00E1013B" w:rsidRPr="006D63D8">
        <w:rPr>
          <w:rFonts w:ascii="Times New Roman" w:hAnsi="Times New Roman" w:cs="Times New Roman"/>
        </w:rPr>
        <w:t xml:space="preserve">d </w:t>
      </w:r>
      <w:r w:rsidR="0089343D" w:rsidRPr="006D63D8">
        <w:rPr>
          <w:rFonts w:ascii="Times New Roman" w:hAnsi="Times New Roman" w:cs="Times New Roman"/>
        </w:rPr>
        <w:t>annually.</w:t>
      </w:r>
      <w:r w:rsidR="003E4515" w:rsidRPr="006D63D8">
        <w:rPr>
          <w:rFonts w:ascii="Times New Roman" w:hAnsi="Times New Roman" w:cs="Times New Roman"/>
        </w:rPr>
        <w:t xml:space="preserve">  </w:t>
      </w:r>
    </w:p>
    <w:p w14:paraId="7DA27FCD" w14:textId="77777777" w:rsidR="006E2F6D" w:rsidRPr="006D63D8" w:rsidRDefault="006E2F6D" w:rsidP="006E2F6D">
      <w:pPr>
        <w:ind w:left="-432" w:right="1440"/>
        <w:rPr>
          <w:rFonts w:ascii="Times New Roman" w:hAnsi="Times New Roman" w:cs="Times New Roman"/>
        </w:rPr>
      </w:pPr>
    </w:p>
    <w:p w14:paraId="07D4FBAA" w14:textId="6BC7DB9B" w:rsidR="006E2F6D" w:rsidRPr="006D63D8" w:rsidRDefault="006E2F6D" w:rsidP="006E2F6D">
      <w:pPr>
        <w:ind w:left="-432" w:right="1440"/>
        <w:rPr>
          <w:rFonts w:ascii="Times New Roman" w:hAnsi="Times New Roman" w:cs="Times New Roman"/>
        </w:rPr>
      </w:pPr>
      <w:r w:rsidRPr="006D63D8">
        <w:rPr>
          <w:rFonts w:ascii="Times New Roman" w:hAnsi="Times New Roman" w:cs="Times New Roman"/>
        </w:rPr>
        <w:t xml:space="preserve">12. Owners of undeveloped lot will be charged an annual readiness to serve charge currently A one-time connection fee will also be charged at a time determined by the Board, but prior to when the property is actually connected to the water system.   The readiness to serve fee and the connection fee will be reviewed annually concurrent with the budget cycle.  </w:t>
      </w:r>
      <w:r w:rsidR="00C7617B" w:rsidRPr="006D63D8">
        <w:rPr>
          <w:rFonts w:ascii="Times New Roman" w:hAnsi="Times New Roman" w:cs="Times New Roman"/>
        </w:rPr>
        <w:t>Refer to each year’s Water Service Policies for current details.</w:t>
      </w:r>
    </w:p>
    <w:p w14:paraId="6DDC81CD" w14:textId="024CA4DB" w:rsidR="00A05DF6" w:rsidRPr="006D63D8" w:rsidRDefault="00A05DF6" w:rsidP="00C7617B">
      <w:pPr>
        <w:ind w:right="1440"/>
        <w:rPr>
          <w:rFonts w:ascii="Times New Roman" w:hAnsi="Times New Roman" w:cs="Times New Roman"/>
        </w:rPr>
      </w:pPr>
    </w:p>
    <w:p w14:paraId="68959B30" w14:textId="1AEC6229" w:rsidR="001D2958" w:rsidRPr="006D63D8" w:rsidRDefault="00236509" w:rsidP="00A05DF6">
      <w:pPr>
        <w:ind w:left="-432" w:right="1440"/>
        <w:rPr>
          <w:rFonts w:ascii="Times New Roman" w:hAnsi="Times New Roman" w:cs="Times New Roman"/>
        </w:rPr>
      </w:pPr>
      <w:r w:rsidRPr="006D63D8">
        <w:rPr>
          <w:rFonts w:ascii="Times New Roman" w:hAnsi="Times New Roman" w:cs="Times New Roman"/>
        </w:rPr>
        <w:t>1</w:t>
      </w:r>
      <w:r w:rsidR="00820505" w:rsidRPr="006D63D8">
        <w:rPr>
          <w:rFonts w:ascii="Times New Roman" w:hAnsi="Times New Roman" w:cs="Times New Roman"/>
        </w:rPr>
        <w:t>3.</w:t>
      </w:r>
      <w:r w:rsidR="00BA2FB8" w:rsidRPr="006D63D8">
        <w:rPr>
          <w:rFonts w:ascii="Times New Roman" w:hAnsi="Times New Roman" w:cs="Times New Roman"/>
        </w:rPr>
        <w:t>The District</w:t>
      </w:r>
      <w:r w:rsidR="00E1013B" w:rsidRPr="006D63D8">
        <w:rPr>
          <w:rFonts w:ascii="Times New Roman" w:hAnsi="Times New Roman" w:cs="Times New Roman"/>
        </w:rPr>
        <w:t xml:space="preserve"> </w:t>
      </w:r>
      <w:r w:rsidR="00685202" w:rsidRPr="006D63D8">
        <w:rPr>
          <w:rFonts w:ascii="Times New Roman" w:hAnsi="Times New Roman" w:cs="Times New Roman"/>
        </w:rPr>
        <w:t>has</w:t>
      </w:r>
      <w:r w:rsidR="00E1013B" w:rsidRPr="006D63D8">
        <w:rPr>
          <w:rFonts w:ascii="Times New Roman" w:hAnsi="Times New Roman" w:cs="Times New Roman"/>
        </w:rPr>
        <w:t xml:space="preserve"> participat</w:t>
      </w:r>
      <w:r w:rsidR="00685202" w:rsidRPr="006D63D8">
        <w:rPr>
          <w:rFonts w:ascii="Times New Roman" w:hAnsi="Times New Roman" w:cs="Times New Roman"/>
        </w:rPr>
        <w:t xml:space="preserve">ed </w:t>
      </w:r>
      <w:r w:rsidR="001D2958" w:rsidRPr="006D63D8">
        <w:rPr>
          <w:rFonts w:ascii="Times New Roman" w:hAnsi="Times New Roman" w:cs="Times New Roman"/>
        </w:rPr>
        <w:t>with the Wyoming Water Development Commission</w:t>
      </w:r>
      <w:r w:rsidR="00BA2FB8" w:rsidRPr="006D63D8">
        <w:rPr>
          <w:rFonts w:ascii="Times New Roman" w:hAnsi="Times New Roman" w:cs="Times New Roman"/>
        </w:rPr>
        <w:t xml:space="preserve"> (WWDC)</w:t>
      </w:r>
      <w:r w:rsidR="001D2958" w:rsidRPr="006D63D8">
        <w:rPr>
          <w:rFonts w:ascii="Times New Roman" w:hAnsi="Times New Roman" w:cs="Times New Roman"/>
        </w:rPr>
        <w:t xml:space="preserve"> to </w:t>
      </w:r>
      <w:r w:rsidR="0064671A" w:rsidRPr="006D63D8">
        <w:rPr>
          <w:rFonts w:ascii="Times New Roman" w:hAnsi="Times New Roman" w:cs="Times New Roman"/>
        </w:rPr>
        <w:t xml:space="preserve">identify </w:t>
      </w:r>
      <w:r w:rsidR="00BA2FB8" w:rsidRPr="006D63D8">
        <w:rPr>
          <w:rFonts w:ascii="Times New Roman" w:hAnsi="Times New Roman" w:cs="Times New Roman"/>
        </w:rPr>
        <w:t>medium</w:t>
      </w:r>
      <w:r w:rsidR="002724ED" w:rsidRPr="006D63D8">
        <w:rPr>
          <w:rFonts w:ascii="Times New Roman" w:hAnsi="Times New Roman" w:cs="Times New Roman"/>
        </w:rPr>
        <w:t xml:space="preserve">-term </w:t>
      </w:r>
      <w:r w:rsidR="00BA2FB8" w:rsidRPr="006D63D8">
        <w:rPr>
          <w:rFonts w:ascii="Times New Roman" w:hAnsi="Times New Roman" w:cs="Times New Roman"/>
        </w:rPr>
        <w:t xml:space="preserve">recommendations to </w:t>
      </w:r>
      <w:r w:rsidR="006E2F6D" w:rsidRPr="006D63D8">
        <w:rPr>
          <w:rFonts w:ascii="Times New Roman" w:hAnsi="Times New Roman" w:cs="Times New Roman"/>
        </w:rPr>
        <w:t>its</w:t>
      </w:r>
      <w:r w:rsidR="00BA2FB8" w:rsidRPr="006D63D8">
        <w:rPr>
          <w:rFonts w:ascii="Times New Roman" w:hAnsi="Times New Roman" w:cs="Times New Roman"/>
        </w:rPr>
        <w:t xml:space="preserve"> capital asset improvement</w:t>
      </w:r>
      <w:r w:rsidR="00AC7457" w:rsidRPr="006D63D8">
        <w:rPr>
          <w:rFonts w:ascii="Times New Roman" w:hAnsi="Times New Roman" w:cs="Times New Roman"/>
        </w:rPr>
        <w:t xml:space="preserve"> plan</w:t>
      </w:r>
      <w:r w:rsidR="00C30120" w:rsidRPr="006D63D8">
        <w:rPr>
          <w:rFonts w:ascii="Times New Roman" w:hAnsi="Times New Roman" w:cs="Times New Roman"/>
        </w:rPr>
        <w:t xml:space="preserve">.  The Board </w:t>
      </w:r>
      <w:r w:rsidR="00685202" w:rsidRPr="006D63D8">
        <w:rPr>
          <w:rFonts w:ascii="Times New Roman" w:hAnsi="Times New Roman" w:cs="Times New Roman"/>
        </w:rPr>
        <w:t xml:space="preserve">has considered </w:t>
      </w:r>
      <w:r w:rsidR="00FD00E8" w:rsidRPr="006D63D8">
        <w:rPr>
          <w:rFonts w:ascii="Times New Roman" w:hAnsi="Times New Roman" w:cs="Times New Roman"/>
        </w:rPr>
        <w:t xml:space="preserve">the </w:t>
      </w:r>
      <w:r w:rsidR="002724ED" w:rsidRPr="006D63D8">
        <w:rPr>
          <w:rFonts w:ascii="Times New Roman" w:hAnsi="Times New Roman" w:cs="Times New Roman"/>
        </w:rPr>
        <w:t>WWDC</w:t>
      </w:r>
      <w:r w:rsidR="00FD00E8" w:rsidRPr="006D63D8">
        <w:rPr>
          <w:rFonts w:ascii="Times New Roman" w:hAnsi="Times New Roman" w:cs="Times New Roman"/>
        </w:rPr>
        <w:t>’s</w:t>
      </w:r>
      <w:r w:rsidR="002724ED" w:rsidRPr="006D63D8">
        <w:rPr>
          <w:rFonts w:ascii="Times New Roman" w:hAnsi="Times New Roman" w:cs="Times New Roman"/>
        </w:rPr>
        <w:t xml:space="preserve"> </w:t>
      </w:r>
      <w:r w:rsidR="00BA2FB8" w:rsidRPr="006D63D8">
        <w:rPr>
          <w:rFonts w:ascii="Times New Roman" w:hAnsi="Times New Roman" w:cs="Times New Roman"/>
        </w:rPr>
        <w:t xml:space="preserve">recommendations </w:t>
      </w:r>
      <w:r w:rsidR="00C30120" w:rsidRPr="006D63D8">
        <w:rPr>
          <w:rFonts w:ascii="Times New Roman" w:hAnsi="Times New Roman" w:cs="Times New Roman"/>
        </w:rPr>
        <w:t>on improvements to our water system</w:t>
      </w:r>
      <w:r w:rsidR="00C7617B" w:rsidRPr="006D63D8">
        <w:rPr>
          <w:rFonts w:ascii="Times New Roman" w:hAnsi="Times New Roman" w:cs="Times New Roman"/>
        </w:rPr>
        <w:t xml:space="preserve">.  </w:t>
      </w:r>
      <w:r w:rsidR="0064671A" w:rsidRPr="006D63D8">
        <w:rPr>
          <w:rFonts w:ascii="Times New Roman" w:hAnsi="Times New Roman" w:cs="Times New Roman"/>
        </w:rPr>
        <w:t xml:space="preserve"> </w:t>
      </w:r>
      <w:r w:rsidR="00E32F2E" w:rsidRPr="006D63D8">
        <w:rPr>
          <w:rFonts w:ascii="Times New Roman" w:hAnsi="Times New Roman" w:cs="Times New Roman"/>
        </w:rPr>
        <w:t xml:space="preserve">The </w:t>
      </w:r>
      <w:r w:rsidR="001A0476" w:rsidRPr="006D63D8">
        <w:rPr>
          <w:rFonts w:ascii="Times New Roman" w:hAnsi="Times New Roman" w:cs="Times New Roman"/>
        </w:rPr>
        <w:t xml:space="preserve">WWDC reports are </w:t>
      </w:r>
      <w:r w:rsidR="00C30120" w:rsidRPr="006D63D8">
        <w:rPr>
          <w:rFonts w:ascii="Times New Roman" w:hAnsi="Times New Roman" w:cs="Times New Roman"/>
        </w:rPr>
        <w:t>posted to the Skyline website</w:t>
      </w:r>
      <w:r w:rsidR="0064671A" w:rsidRPr="006D63D8">
        <w:rPr>
          <w:rFonts w:ascii="Times New Roman" w:hAnsi="Times New Roman" w:cs="Times New Roman"/>
        </w:rPr>
        <w:t>.</w:t>
      </w:r>
    </w:p>
    <w:p w14:paraId="4E6F6584" w14:textId="77777777" w:rsidR="00BA2FB8" w:rsidRPr="006D63D8" w:rsidRDefault="00BA2FB8" w:rsidP="00A05DF6">
      <w:pPr>
        <w:ind w:left="-432" w:right="1440"/>
        <w:rPr>
          <w:rFonts w:ascii="Times New Roman" w:hAnsi="Times New Roman" w:cs="Times New Roman"/>
        </w:rPr>
      </w:pPr>
    </w:p>
    <w:p w14:paraId="7C23E537" w14:textId="2AC62A84" w:rsidR="00B62203" w:rsidRDefault="00236509" w:rsidP="00A05DF6">
      <w:pPr>
        <w:ind w:left="-432" w:right="1440"/>
        <w:rPr>
          <w:rFonts w:ascii="Times New Roman" w:hAnsi="Times New Roman" w:cs="Times New Roman"/>
        </w:rPr>
      </w:pPr>
      <w:r w:rsidRPr="006D63D8">
        <w:rPr>
          <w:rFonts w:ascii="Times New Roman" w:hAnsi="Times New Roman" w:cs="Times New Roman"/>
        </w:rPr>
        <w:t>1</w:t>
      </w:r>
      <w:r w:rsidR="00820505" w:rsidRPr="006D63D8">
        <w:rPr>
          <w:rFonts w:ascii="Times New Roman" w:hAnsi="Times New Roman" w:cs="Times New Roman"/>
        </w:rPr>
        <w:t>4</w:t>
      </w:r>
      <w:r w:rsidRPr="006D63D8">
        <w:rPr>
          <w:rFonts w:ascii="Times New Roman" w:hAnsi="Times New Roman" w:cs="Times New Roman"/>
        </w:rPr>
        <w:t>.</w:t>
      </w:r>
      <w:r w:rsidR="00FD00E8" w:rsidRPr="006D63D8">
        <w:rPr>
          <w:rFonts w:ascii="Times New Roman" w:hAnsi="Times New Roman" w:cs="Times New Roman"/>
        </w:rPr>
        <w:t xml:space="preserve"> </w:t>
      </w:r>
      <w:r w:rsidR="00E32F2E" w:rsidRPr="006D63D8">
        <w:rPr>
          <w:rFonts w:ascii="Times New Roman" w:hAnsi="Times New Roman" w:cs="Times New Roman"/>
        </w:rPr>
        <w:t>It is the intention of the Board to use t</w:t>
      </w:r>
      <w:r w:rsidR="00BA2FB8" w:rsidRPr="006D63D8">
        <w:rPr>
          <w:rFonts w:ascii="Times New Roman" w:hAnsi="Times New Roman" w:cs="Times New Roman"/>
        </w:rPr>
        <w:t>h</w:t>
      </w:r>
      <w:r w:rsidR="00C30120" w:rsidRPr="006D63D8">
        <w:rPr>
          <w:rFonts w:ascii="Times New Roman" w:hAnsi="Times New Roman" w:cs="Times New Roman"/>
        </w:rPr>
        <w:t>e WWDC’s recommendations</w:t>
      </w:r>
      <w:r w:rsidR="00E32F2E" w:rsidRPr="006D63D8">
        <w:rPr>
          <w:rFonts w:ascii="Times New Roman" w:hAnsi="Times New Roman" w:cs="Times New Roman"/>
        </w:rPr>
        <w:t xml:space="preserve"> as a road map to make necessary </w:t>
      </w:r>
      <w:r w:rsidR="00C7617B" w:rsidRPr="006D63D8">
        <w:rPr>
          <w:rFonts w:ascii="Times New Roman" w:hAnsi="Times New Roman" w:cs="Times New Roman"/>
        </w:rPr>
        <w:t>medium and long-term i</w:t>
      </w:r>
      <w:r w:rsidR="00E32F2E" w:rsidRPr="006D63D8">
        <w:rPr>
          <w:rFonts w:ascii="Times New Roman" w:hAnsi="Times New Roman" w:cs="Times New Roman"/>
        </w:rPr>
        <w:t>mprovements to our aging water system.  These improvements</w:t>
      </w:r>
      <w:r w:rsidR="00820505" w:rsidRPr="006D63D8">
        <w:rPr>
          <w:rFonts w:ascii="Times New Roman" w:hAnsi="Times New Roman" w:cs="Times New Roman"/>
        </w:rPr>
        <w:t xml:space="preserve">, together with their financial implications </w:t>
      </w:r>
      <w:r w:rsidR="00E32F2E" w:rsidRPr="006D63D8">
        <w:rPr>
          <w:rFonts w:ascii="Times New Roman" w:hAnsi="Times New Roman" w:cs="Times New Roman"/>
        </w:rPr>
        <w:t>will be incorporated in each year’s annual budget</w:t>
      </w:r>
      <w:r w:rsidR="00685202" w:rsidRPr="006D63D8">
        <w:rPr>
          <w:rFonts w:ascii="Times New Roman" w:hAnsi="Times New Roman" w:cs="Times New Roman"/>
        </w:rPr>
        <w:t>.</w:t>
      </w:r>
    </w:p>
    <w:p w14:paraId="210AC9C3" w14:textId="2834ED56" w:rsidR="00820505" w:rsidRDefault="00820505" w:rsidP="00A05DF6">
      <w:pPr>
        <w:ind w:left="-432" w:right="1440"/>
        <w:rPr>
          <w:rFonts w:ascii="Times New Roman" w:hAnsi="Times New Roman" w:cs="Times New Roman"/>
        </w:rPr>
      </w:pPr>
    </w:p>
    <w:p w14:paraId="7B937152" w14:textId="36DDD107" w:rsidR="000D40F1" w:rsidRPr="00A05DF6" w:rsidRDefault="000D40F1" w:rsidP="000D40F1">
      <w:pPr>
        <w:ind w:right="1440"/>
        <w:rPr>
          <w:rFonts w:ascii="Times New Roman" w:hAnsi="Times New Roman" w:cs="Times New Roman"/>
        </w:rPr>
      </w:pPr>
    </w:p>
    <w:sectPr w:rsidR="000D40F1" w:rsidRPr="00A05DF6" w:rsidSect="000F529C">
      <w:headerReference w:type="even" r:id="rId7"/>
      <w:headerReference w:type="default" r:id="rId8"/>
      <w:footerReference w:type="even" r:id="rId9"/>
      <w:footerReference w:type="default" r:id="rId10"/>
      <w:headerReference w:type="first" r:id="rId11"/>
      <w:footerReference w:type="first" r:id="rId12"/>
      <w:pgSz w:w="15100" w:h="195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C8EC3" w14:textId="77777777" w:rsidR="00C93FC3" w:rsidRDefault="00C93FC3" w:rsidP="008E7098">
      <w:r>
        <w:separator/>
      </w:r>
    </w:p>
  </w:endnote>
  <w:endnote w:type="continuationSeparator" w:id="0">
    <w:p w14:paraId="0598E299" w14:textId="77777777" w:rsidR="00C93FC3" w:rsidRDefault="00C93FC3" w:rsidP="008E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F9D7" w14:textId="77777777" w:rsidR="008E7098" w:rsidRDefault="008E7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AAB3" w14:textId="77777777" w:rsidR="008E7098" w:rsidRDefault="008E7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63B31" w14:textId="77777777" w:rsidR="008E7098" w:rsidRDefault="008E7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CA440" w14:textId="77777777" w:rsidR="00C93FC3" w:rsidRDefault="00C93FC3" w:rsidP="008E7098">
      <w:r>
        <w:separator/>
      </w:r>
    </w:p>
  </w:footnote>
  <w:footnote w:type="continuationSeparator" w:id="0">
    <w:p w14:paraId="06D480EA" w14:textId="77777777" w:rsidR="00C93FC3" w:rsidRDefault="00C93FC3" w:rsidP="008E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DC9F" w14:textId="77777777" w:rsidR="008E7098" w:rsidRDefault="008E7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85FF" w14:textId="6B7F2A6D" w:rsidR="008E7098" w:rsidRDefault="008E7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DB32D" w14:textId="77777777" w:rsidR="008E7098" w:rsidRDefault="008E7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07A20"/>
    <w:multiLevelType w:val="hybridMultilevel"/>
    <w:tmpl w:val="BDF0461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A1882"/>
    <w:multiLevelType w:val="hybridMultilevel"/>
    <w:tmpl w:val="95C66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866950"/>
    <w:multiLevelType w:val="hybridMultilevel"/>
    <w:tmpl w:val="FD5A1E5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561463"/>
    <w:multiLevelType w:val="hybridMultilevel"/>
    <w:tmpl w:val="953451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E1107"/>
    <w:multiLevelType w:val="hybridMultilevel"/>
    <w:tmpl w:val="D15C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12D17"/>
    <w:multiLevelType w:val="hybridMultilevel"/>
    <w:tmpl w:val="B2D4EFC4"/>
    <w:lvl w:ilvl="0" w:tplc="46BC09E4">
      <w:start w:val="1"/>
      <w:numFmt w:val="decimal"/>
      <w:lvlText w:val="%1."/>
      <w:lvlJc w:val="left"/>
      <w:pPr>
        <w:ind w:left="-72" w:hanging="360"/>
      </w:pPr>
      <w:rPr>
        <w:rFonts w:hint="default"/>
        <w:b w:val="0"/>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6" w15:restartNumberingAfterBreak="0">
    <w:nsid w:val="62B6365D"/>
    <w:multiLevelType w:val="hybridMultilevel"/>
    <w:tmpl w:val="28F46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7B736C"/>
    <w:multiLevelType w:val="hybridMultilevel"/>
    <w:tmpl w:val="B326282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557130"/>
    <w:multiLevelType w:val="hybridMultilevel"/>
    <w:tmpl w:val="FCD622D8"/>
    <w:lvl w:ilvl="0" w:tplc="F63CE0BA">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num w:numId="1" w16cid:durableId="1007515397">
    <w:abstractNumId w:val="1"/>
  </w:num>
  <w:num w:numId="2" w16cid:durableId="918518480">
    <w:abstractNumId w:val="6"/>
  </w:num>
  <w:num w:numId="3" w16cid:durableId="1613440752">
    <w:abstractNumId w:val="3"/>
  </w:num>
  <w:num w:numId="4" w16cid:durableId="1395393849">
    <w:abstractNumId w:val="4"/>
  </w:num>
  <w:num w:numId="5" w16cid:durableId="2109767386">
    <w:abstractNumId w:val="2"/>
  </w:num>
  <w:num w:numId="6" w16cid:durableId="1262452191">
    <w:abstractNumId w:val="0"/>
  </w:num>
  <w:num w:numId="7" w16cid:durableId="544565171">
    <w:abstractNumId w:val="7"/>
  </w:num>
  <w:num w:numId="8" w16cid:durableId="1299727040">
    <w:abstractNumId w:val="8"/>
  </w:num>
  <w:num w:numId="9" w16cid:durableId="1564752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03"/>
    <w:rsid w:val="000D40F1"/>
    <w:rsid w:val="000F529C"/>
    <w:rsid w:val="00112C63"/>
    <w:rsid w:val="001A0476"/>
    <w:rsid w:val="001D2958"/>
    <w:rsid w:val="00236509"/>
    <w:rsid w:val="002642B7"/>
    <w:rsid w:val="002724ED"/>
    <w:rsid w:val="00312FED"/>
    <w:rsid w:val="00334473"/>
    <w:rsid w:val="003B6229"/>
    <w:rsid w:val="003E4515"/>
    <w:rsid w:val="00430615"/>
    <w:rsid w:val="004B319D"/>
    <w:rsid w:val="004D1CF2"/>
    <w:rsid w:val="00515981"/>
    <w:rsid w:val="00553AE2"/>
    <w:rsid w:val="00594328"/>
    <w:rsid w:val="005D247D"/>
    <w:rsid w:val="005D6476"/>
    <w:rsid w:val="0064671A"/>
    <w:rsid w:val="006608BC"/>
    <w:rsid w:val="0066688F"/>
    <w:rsid w:val="00681D06"/>
    <w:rsid w:val="00685202"/>
    <w:rsid w:val="006D63D8"/>
    <w:rsid w:val="006E2F6D"/>
    <w:rsid w:val="007030C4"/>
    <w:rsid w:val="0077761F"/>
    <w:rsid w:val="0079740B"/>
    <w:rsid w:val="007E1F73"/>
    <w:rsid w:val="00820505"/>
    <w:rsid w:val="00851E1F"/>
    <w:rsid w:val="0089343D"/>
    <w:rsid w:val="00894906"/>
    <w:rsid w:val="008A0A8B"/>
    <w:rsid w:val="008E7098"/>
    <w:rsid w:val="00904C2C"/>
    <w:rsid w:val="00964E09"/>
    <w:rsid w:val="0098499E"/>
    <w:rsid w:val="00992FC6"/>
    <w:rsid w:val="00A05DF6"/>
    <w:rsid w:val="00A12CDE"/>
    <w:rsid w:val="00A1395E"/>
    <w:rsid w:val="00A94D62"/>
    <w:rsid w:val="00AB16FA"/>
    <w:rsid w:val="00AC7457"/>
    <w:rsid w:val="00B2001B"/>
    <w:rsid w:val="00B62203"/>
    <w:rsid w:val="00B700EC"/>
    <w:rsid w:val="00BA2FB8"/>
    <w:rsid w:val="00BE447A"/>
    <w:rsid w:val="00C30120"/>
    <w:rsid w:val="00C7617B"/>
    <w:rsid w:val="00C93FC3"/>
    <w:rsid w:val="00CB1667"/>
    <w:rsid w:val="00CB537D"/>
    <w:rsid w:val="00D16E11"/>
    <w:rsid w:val="00DE2A39"/>
    <w:rsid w:val="00E1013B"/>
    <w:rsid w:val="00E15C6B"/>
    <w:rsid w:val="00E30CB5"/>
    <w:rsid w:val="00E32F2E"/>
    <w:rsid w:val="00ED51A3"/>
    <w:rsid w:val="00F50E7A"/>
    <w:rsid w:val="00F62E71"/>
    <w:rsid w:val="00FA59A0"/>
    <w:rsid w:val="00FA778F"/>
    <w:rsid w:val="00FD00E8"/>
    <w:rsid w:val="00FD2BD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DC529"/>
  <w15:docId w15:val="{245977F1-97F7-6E44-AFF3-AA4D8823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203"/>
    <w:pPr>
      <w:ind w:left="720"/>
      <w:contextualSpacing/>
    </w:pPr>
  </w:style>
  <w:style w:type="paragraph" w:styleId="Header">
    <w:name w:val="header"/>
    <w:basedOn w:val="Normal"/>
    <w:link w:val="HeaderChar"/>
    <w:uiPriority w:val="99"/>
    <w:unhideWhenUsed/>
    <w:rsid w:val="008E7098"/>
    <w:pPr>
      <w:tabs>
        <w:tab w:val="center" w:pos="4680"/>
        <w:tab w:val="right" w:pos="9360"/>
      </w:tabs>
    </w:pPr>
  </w:style>
  <w:style w:type="character" w:customStyle="1" w:styleId="HeaderChar">
    <w:name w:val="Header Char"/>
    <w:basedOn w:val="DefaultParagraphFont"/>
    <w:link w:val="Header"/>
    <w:uiPriority w:val="99"/>
    <w:rsid w:val="008E7098"/>
  </w:style>
  <w:style w:type="paragraph" w:styleId="Footer">
    <w:name w:val="footer"/>
    <w:basedOn w:val="Normal"/>
    <w:link w:val="FooterChar"/>
    <w:uiPriority w:val="99"/>
    <w:unhideWhenUsed/>
    <w:rsid w:val="008E7098"/>
    <w:pPr>
      <w:tabs>
        <w:tab w:val="center" w:pos="4680"/>
        <w:tab w:val="right" w:pos="9360"/>
      </w:tabs>
    </w:pPr>
  </w:style>
  <w:style w:type="character" w:customStyle="1" w:styleId="FooterChar">
    <w:name w:val="Footer Char"/>
    <w:basedOn w:val="DefaultParagraphFont"/>
    <w:link w:val="Footer"/>
    <w:uiPriority w:val="99"/>
    <w:rsid w:val="008E7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Mountain Property Management</cp:lastModifiedBy>
  <cp:revision>3</cp:revision>
  <cp:lastPrinted>2021-06-17T12:41:00Z</cp:lastPrinted>
  <dcterms:created xsi:type="dcterms:W3CDTF">2022-06-17T00:24:00Z</dcterms:created>
  <dcterms:modified xsi:type="dcterms:W3CDTF">2022-07-14T23:38:00Z</dcterms:modified>
</cp:coreProperties>
</file>